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C68B" w14:textId="77777777" w:rsidR="001A5312" w:rsidRDefault="00000000">
      <w:pPr>
        <w:spacing w:after="40"/>
      </w:pPr>
      <w:r>
        <w:rPr>
          <w:b/>
          <w:bCs/>
          <w:color w:val="1B3A5C"/>
          <w:sz w:val="44"/>
          <w:szCs w:val="44"/>
        </w:rPr>
        <w:t>Gateway East</w:t>
      </w:r>
    </w:p>
    <w:p w14:paraId="2BFFA63A" w14:textId="77777777" w:rsidR="001A5312" w:rsidRDefault="00000000">
      <w:pPr>
        <w:spacing w:after="60"/>
      </w:pPr>
      <w:r>
        <w:rPr>
          <w:color w:val="4A4A6A"/>
          <w:sz w:val="22"/>
          <w:szCs w:val="22"/>
        </w:rPr>
        <w:t xml:space="preserve">Title </w:t>
      </w:r>
      <w:proofErr w:type="gramStart"/>
      <w:r>
        <w:rPr>
          <w:color w:val="4A4A6A"/>
          <w:sz w:val="22"/>
          <w:szCs w:val="22"/>
        </w:rPr>
        <w:t>Report  ·</w:t>
      </w:r>
      <w:proofErr w:type="gramEnd"/>
      <w:r>
        <w:rPr>
          <w:color w:val="4A4A6A"/>
          <w:sz w:val="22"/>
          <w:szCs w:val="22"/>
        </w:rPr>
        <w:t xml:space="preserve">  Cover Letter</w:t>
      </w:r>
    </w:p>
    <w:p w14:paraId="0998CFD9" w14:textId="77777777" w:rsidR="001A5312" w:rsidRDefault="001A5312">
      <w:pPr>
        <w:pBdr>
          <w:bottom w:val="single" w:sz="8" w:space="4" w:color="1B3A5C"/>
        </w:pBdr>
        <w:spacing w:after="240"/>
      </w:pPr>
    </w:p>
    <w:p w14:paraId="466A63F7" w14:textId="77777777" w:rsidR="001A5312" w:rsidRDefault="00000000">
      <w:pPr>
        <w:spacing w:before="280" w:after="80"/>
      </w:pPr>
      <w:r>
        <w:rPr>
          <w:b/>
          <w:bCs/>
          <w:color w:val="1B3A5C"/>
          <w:sz w:val="26"/>
          <w:szCs w:val="26"/>
        </w:rPr>
        <w:t>Property Overview</w:t>
      </w:r>
    </w:p>
    <w:p w14:paraId="7A89D40B" w14:textId="77777777" w:rsidR="001A5312" w:rsidRDefault="00000000">
      <w:pPr>
        <w:spacing w:after="80"/>
      </w:pPr>
      <w:r>
        <w:rPr>
          <w:b/>
          <w:bCs/>
          <w:color w:val="1B3A5C"/>
        </w:rPr>
        <w:t xml:space="preserve">Property Address: </w:t>
      </w:r>
      <w:r>
        <w:t xml:space="preserve">Portions of Sections 3, 4, 9, </w:t>
      </w:r>
      <w:proofErr w:type="gramStart"/>
      <w:r>
        <w:t>10  |</w:t>
      </w:r>
      <w:proofErr w:type="gramEnd"/>
      <w:r>
        <w:t xml:space="preserve">  Service Road, Cheyenne, WY 82007</w:t>
      </w:r>
    </w:p>
    <w:p w14:paraId="1498979F" w14:textId="77777777" w:rsidR="001A5312" w:rsidRDefault="00000000">
      <w:pPr>
        <w:spacing w:after="80"/>
      </w:pPr>
      <w:r>
        <w:rPr>
          <w:b/>
          <w:bCs/>
          <w:color w:val="1B3A5C"/>
        </w:rPr>
        <w:t xml:space="preserve">Total Acreage: </w:t>
      </w:r>
      <w:r>
        <w:t>265 Acres</w:t>
      </w:r>
    </w:p>
    <w:p w14:paraId="5E3320E7" w14:textId="7DCC45C7" w:rsidR="001A5312" w:rsidRDefault="00000000" w:rsidP="00AB0BD5">
      <w:pPr>
        <w:spacing w:after="80"/>
      </w:pPr>
      <w:r>
        <w:rPr>
          <w:b/>
          <w:bCs/>
          <w:color w:val="1B3A5C"/>
        </w:rPr>
        <w:t xml:space="preserve">Title Insurer: </w:t>
      </w:r>
      <w:r>
        <w:t>First American Title Insurance Company</w:t>
      </w:r>
    </w:p>
    <w:p w14:paraId="6A821E33" w14:textId="77777777" w:rsidR="001A5312" w:rsidRDefault="00000000">
      <w:pPr>
        <w:spacing w:before="280" w:after="80"/>
      </w:pPr>
      <w:r>
        <w:rPr>
          <w:b/>
          <w:bCs/>
          <w:color w:val="1B3A5C"/>
          <w:sz w:val="26"/>
          <w:szCs w:val="26"/>
        </w:rPr>
        <w:t>Title Status</w:t>
      </w:r>
    </w:p>
    <w:p w14:paraId="10E900CB" w14:textId="209DDA82" w:rsidR="001A5312" w:rsidRDefault="00000000" w:rsidP="00AB0BD5">
      <w:pPr>
        <w:spacing w:after="140"/>
      </w:pPr>
      <w:r>
        <w:t xml:space="preserve">According to the Title Report, there are no </w:t>
      </w:r>
      <w:proofErr w:type="gramStart"/>
      <w:r>
        <w:t>liens</w:t>
      </w:r>
      <w:proofErr w:type="gramEnd"/>
      <w:r>
        <w:t xml:space="preserve"> or encumbrances held against the property. The property is owned free and clear, as depicted on pages 4 and 5 of the Title Report.</w:t>
      </w:r>
    </w:p>
    <w:p w14:paraId="55D033D3" w14:textId="77777777" w:rsidR="001A5312" w:rsidRDefault="00000000">
      <w:pPr>
        <w:spacing w:before="280" w:after="80"/>
      </w:pPr>
      <w:r>
        <w:rPr>
          <w:b/>
          <w:bCs/>
          <w:color w:val="1B3A5C"/>
          <w:sz w:val="26"/>
          <w:szCs w:val="26"/>
        </w:rPr>
        <w:t>Schedule B Exceptions — Easements</w:t>
      </w:r>
    </w:p>
    <w:p w14:paraId="2F611BD1" w14:textId="77777777" w:rsidR="001A5312" w:rsidRDefault="00000000">
      <w:pPr>
        <w:spacing w:after="140"/>
      </w:pPr>
      <w:r>
        <w:t>The following easements appear on pages 6 and 7 of the Title Report. Items #13–15 are NOT part of the 265-acre parcel. Items #11, #12, and #16–21 are utility and infrastructure easements standard for commercial land of this type. Entries with the same grantee have been consolidated.</w:t>
      </w:r>
    </w:p>
    <w:p w14:paraId="3B74E590" w14:textId="77777777" w:rsidR="001A5312" w:rsidRDefault="001A5312">
      <w:pPr>
        <w:spacing w:after="1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6480"/>
      </w:tblGrid>
      <w:tr w:rsidR="001A5312" w14:paraId="026BCF4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1B3A5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E97877A" w14:textId="77777777" w:rsidR="001A5312" w:rsidRDefault="00000000">
            <w:r>
              <w:rPr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27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1B3A5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3515B4" w14:textId="77777777" w:rsidR="001A5312" w:rsidRDefault="00000000">
            <w:r>
              <w:rPr>
                <w:b/>
                <w:bCs/>
                <w:color w:val="FFFFFF"/>
                <w:sz w:val="18"/>
                <w:szCs w:val="18"/>
              </w:rPr>
              <w:t>GRANTEE / PARTY</w:t>
            </w:r>
          </w:p>
        </w:tc>
        <w:tc>
          <w:tcPr>
            <w:tcW w:w="648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1B3A5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8E980C" w14:textId="77777777" w:rsidR="001A5312" w:rsidRDefault="00000000">
            <w:r>
              <w:rPr>
                <w:b/>
                <w:bCs/>
                <w:color w:val="FFFFFF"/>
                <w:sz w:val="18"/>
                <w:szCs w:val="18"/>
              </w:rPr>
              <w:t>PURPOSE &amp; NOTES</w:t>
            </w:r>
          </w:p>
        </w:tc>
      </w:tr>
      <w:tr w:rsidR="001A5312" w14:paraId="0519292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CFC15EE" w14:textId="77777777" w:rsidR="001A5312" w:rsidRDefault="00000000">
            <w:proofErr w:type="gramStart"/>
            <w:r>
              <w:rPr>
                <w:b/>
                <w:bCs/>
                <w:color w:val="1B3A5C"/>
                <w:sz w:val="18"/>
                <w:szCs w:val="18"/>
              </w:rPr>
              <w:t>#11 &amp; #</w:t>
            </w:r>
            <w:proofErr w:type="gramEnd"/>
            <w:r>
              <w:rPr>
                <w:b/>
                <w:bCs/>
                <w:color w:val="1B3A5C"/>
                <w:sz w:val="18"/>
                <w:szCs w:val="18"/>
              </w:rPr>
              <w:t>12</w:t>
            </w:r>
          </w:p>
        </w:tc>
        <w:tc>
          <w:tcPr>
            <w:tcW w:w="27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E259AD" w14:textId="77777777" w:rsidR="001A5312" w:rsidRDefault="00000000">
            <w:r>
              <w:rPr>
                <w:sz w:val="18"/>
                <w:szCs w:val="18"/>
              </w:rPr>
              <w:t>AT&amp;T / Mountain States Telephone &amp; Telegraph</w:t>
            </w:r>
          </w:p>
        </w:tc>
        <w:tc>
          <w:tcPr>
            <w:tcW w:w="648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972953" w14:textId="77777777" w:rsidR="001A5312" w:rsidRDefault="00000000">
            <w:r>
              <w:rPr>
                <w:sz w:val="18"/>
                <w:szCs w:val="18"/>
              </w:rPr>
              <w:t>Telephone and telegraph line rights of way across the property.</w:t>
            </w:r>
          </w:p>
        </w:tc>
      </w:tr>
      <w:tr w:rsidR="001A5312" w14:paraId="158A3F4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14C6209" w14:textId="77777777" w:rsidR="001A5312" w:rsidRDefault="00000000">
            <w:proofErr w:type="gramStart"/>
            <w:r>
              <w:rPr>
                <w:b/>
                <w:bCs/>
                <w:color w:val="1B3A5C"/>
                <w:sz w:val="18"/>
                <w:szCs w:val="18"/>
              </w:rPr>
              <w:t>#13 &amp; #</w:t>
            </w:r>
            <w:proofErr w:type="gramEnd"/>
            <w:r>
              <w:rPr>
                <w:b/>
                <w:bCs/>
                <w:color w:val="1B3A5C"/>
                <w:sz w:val="18"/>
                <w:szCs w:val="18"/>
              </w:rPr>
              <w:t>14</w:t>
            </w:r>
          </w:p>
        </w:tc>
        <w:tc>
          <w:tcPr>
            <w:tcW w:w="27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59B4D5" w14:textId="77777777" w:rsidR="001A5312" w:rsidRDefault="00000000">
            <w:r>
              <w:rPr>
                <w:sz w:val="18"/>
                <w:szCs w:val="18"/>
              </w:rPr>
              <w:t>WYCO Pipeline / USA</w:t>
            </w:r>
          </w:p>
        </w:tc>
        <w:tc>
          <w:tcPr>
            <w:tcW w:w="648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E7B26BF" w14:textId="77777777" w:rsidR="001A5312" w:rsidRDefault="00000000">
            <w:r>
              <w:rPr>
                <w:sz w:val="18"/>
                <w:szCs w:val="18"/>
              </w:rPr>
              <w:t>Pipeline and federal access easements. NOT part of the 265-acre parcel.</w:t>
            </w:r>
          </w:p>
        </w:tc>
      </w:tr>
      <w:tr w:rsidR="001A5312" w14:paraId="0E8A7DE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3AA9B73" w14:textId="77777777" w:rsidR="001A5312" w:rsidRDefault="00000000">
            <w:r>
              <w:rPr>
                <w:b/>
                <w:bCs/>
                <w:color w:val="1B3A5C"/>
                <w:sz w:val="18"/>
                <w:szCs w:val="18"/>
              </w:rPr>
              <w:t>#15</w:t>
            </w:r>
          </w:p>
        </w:tc>
        <w:tc>
          <w:tcPr>
            <w:tcW w:w="27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31A7300" w14:textId="77777777" w:rsidR="001A5312" w:rsidRDefault="00000000">
            <w:r>
              <w:rPr>
                <w:sz w:val="18"/>
                <w:szCs w:val="18"/>
              </w:rPr>
              <w:t>Ingress / Egress</w:t>
            </w:r>
          </w:p>
        </w:tc>
        <w:tc>
          <w:tcPr>
            <w:tcW w:w="648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8BABA50" w14:textId="77777777" w:rsidR="001A5312" w:rsidRDefault="00000000">
            <w:r>
              <w:rPr>
                <w:sz w:val="18"/>
                <w:szCs w:val="18"/>
              </w:rPr>
              <w:t>General ingress and egress easement. NOT part of the 265-acre parcel.</w:t>
            </w:r>
          </w:p>
        </w:tc>
      </w:tr>
      <w:tr w:rsidR="001A5312" w14:paraId="27D7537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0C1360" w14:textId="77777777" w:rsidR="001A5312" w:rsidRDefault="00000000">
            <w:r>
              <w:rPr>
                <w:b/>
                <w:bCs/>
                <w:color w:val="1B3A5C"/>
                <w:sz w:val="18"/>
                <w:szCs w:val="18"/>
              </w:rPr>
              <w:t>#16</w:t>
            </w:r>
          </w:p>
        </w:tc>
        <w:tc>
          <w:tcPr>
            <w:tcW w:w="27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45046A1" w14:textId="77777777" w:rsidR="001A5312" w:rsidRDefault="00000000">
            <w:r>
              <w:rPr>
                <w:sz w:val="18"/>
                <w:szCs w:val="18"/>
              </w:rPr>
              <w:t>Pacific Power and Light</w:t>
            </w:r>
          </w:p>
        </w:tc>
        <w:tc>
          <w:tcPr>
            <w:tcW w:w="648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B278F7" w14:textId="77777777" w:rsidR="001A5312" w:rsidRDefault="00000000">
            <w:r>
              <w:rPr>
                <w:sz w:val="18"/>
                <w:szCs w:val="18"/>
              </w:rPr>
              <w:t>Access easement for electrical power lines traversing the property.</w:t>
            </w:r>
          </w:p>
        </w:tc>
      </w:tr>
      <w:tr w:rsidR="001A5312" w14:paraId="3AEA400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AA4E8F" w14:textId="77777777" w:rsidR="001A5312" w:rsidRDefault="00000000">
            <w:r>
              <w:rPr>
                <w:b/>
                <w:bCs/>
                <w:color w:val="1B3A5C"/>
                <w:sz w:val="18"/>
                <w:szCs w:val="18"/>
              </w:rPr>
              <w:t>#17</w:t>
            </w:r>
          </w:p>
        </w:tc>
        <w:tc>
          <w:tcPr>
            <w:tcW w:w="27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2947241" w14:textId="77777777" w:rsidR="001A5312" w:rsidRDefault="00000000">
            <w:r>
              <w:rPr>
                <w:sz w:val="18"/>
                <w:szCs w:val="18"/>
              </w:rPr>
              <w:t>Williams Telecommunications</w:t>
            </w:r>
          </w:p>
        </w:tc>
        <w:tc>
          <w:tcPr>
            <w:tcW w:w="648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3F00B31" w14:textId="77777777" w:rsidR="001A5312" w:rsidRDefault="00000000">
            <w:r>
              <w:rPr>
                <w:sz w:val="18"/>
                <w:szCs w:val="18"/>
              </w:rPr>
              <w:t>Access easement for underground communication cables.</w:t>
            </w:r>
          </w:p>
        </w:tc>
      </w:tr>
      <w:tr w:rsidR="001A5312" w14:paraId="0864773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A61ABD" w14:textId="77777777" w:rsidR="001A5312" w:rsidRDefault="00000000">
            <w:r>
              <w:rPr>
                <w:b/>
                <w:bCs/>
                <w:color w:val="1B3A5C"/>
                <w:sz w:val="18"/>
                <w:szCs w:val="18"/>
              </w:rPr>
              <w:t>#18</w:t>
            </w:r>
          </w:p>
        </w:tc>
        <w:tc>
          <w:tcPr>
            <w:tcW w:w="27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A5C9D3A" w14:textId="77777777" w:rsidR="001A5312" w:rsidRDefault="00000000">
            <w:r>
              <w:rPr>
                <w:sz w:val="18"/>
                <w:szCs w:val="18"/>
              </w:rPr>
              <w:t>Black Hills Energy</w:t>
            </w:r>
          </w:p>
        </w:tc>
        <w:tc>
          <w:tcPr>
            <w:tcW w:w="648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E08885E" w14:textId="77777777" w:rsidR="001A5312" w:rsidRDefault="00000000">
            <w:r>
              <w:rPr>
                <w:sz w:val="18"/>
                <w:szCs w:val="18"/>
              </w:rPr>
              <w:t>Access easement for pipelines and power infrastructure.</w:t>
            </w:r>
          </w:p>
        </w:tc>
      </w:tr>
      <w:tr w:rsidR="001A5312" w14:paraId="5BC5C01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3F00A8" w14:textId="77777777" w:rsidR="001A5312" w:rsidRDefault="00000000">
            <w:r>
              <w:rPr>
                <w:b/>
                <w:bCs/>
                <w:color w:val="1B3A5C"/>
                <w:sz w:val="18"/>
                <w:szCs w:val="18"/>
              </w:rPr>
              <w:t>#19</w:t>
            </w:r>
          </w:p>
        </w:tc>
        <w:tc>
          <w:tcPr>
            <w:tcW w:w="27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908E7ED" w14:textId="77777777" w:rsidR="001A5312" w:rsidRDefault="00000000">
            <w:r>
              <w:rPr>
                <w:sz w:val="18"/>
                <w:szCs w:val="18"/>
              </w:rPr>
              <w:t>Black Hills Energy</w:t>
            </w:r>
          </w:p>
        </w:tc>
        <w:tc>
          <w:tcPr>
            <w:tcW w:w="648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5B64019" w14:textId="77777777" w:rsidR="001A5312" w:rsidRDefault="00000000">
            <w:r>
              <w:rPr>
                <w:sz w:val="18"/>
                <w:szCs w:val="18"/>
              </w:rPr>
              <w:t>Access easement for natural gas pipelines.</w:t>
            </w:r>
          </w:p>
        </w:tc>
      </w:tr>
      <w:tr w:rsidR="001A5312" w14:paraId="48AAE43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C683236" w14:textId="77777777" w:rsidR="001A5312" w:rsidRDefault="00000000">
            <w:proofErr w:type="gramStart"/>
            <w:r>
              <w:rPr>
                <w:b/>
                <w:bCs/>
                <w:color w:val="1B3A5C"/>
                <w:sz w:val="18"/>
                <w:szCs w:val="18"/>
              </w:rPr>
              <w:t>#20 &amp; #</w:t>
            </w:r>
            <w:proofErr w:type="gramEnd"/>
            <w:r>
              <w:rPr>
                <w:b/>
                <w:bCs/>
                <w:color w:val="1B3A5C"/>
                <w:sz w:val="18"/>
                <w:szCs w:val="18"/>
              </w:rPr>
              <w:t>21</w:t>
            </w:r>
          </w:p>
        </w:tc>
        <w:tc>
          <w:tcPr>
            <w:tcW w:w="270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45B305C" w14:textId="77777777" w:rsidR="001A5312" w:rsidRDefault="00000000">
            <w:r>
              <w:rPr>
                <w:sz w:val="18"/>
                <w:szCs w:val="18"/>
              </w:rPr>
              <w:t>Cheyenne Light, Fuel &amp; Power</w:t>
            </w:r>
          </w:p>
        </w:tc>
        <w:tc>
          <w:tcPr>
            <w:tcW w:w="6480" w:type="dxa"/>
            <w:tcBorders>
              <w:top w:val="single" w:sz="4" w:space="0" w:color="D0D4DC"/>
              <w:left w:val="single" w:sz="4" w:space="0" w:color="D0D4DC"/>
              <w:bottom w:val="single" w:sz="4" w:space="0" w:color="D0D4DC"/>
              <w:right w:val="single" w:sz="4" w:space="0" w:color="D0D4DC"/>
            </w:tcBorders>
            <w:shd w:val="clear" w:color="auto" w:fill="F4F5F7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95B2518" w14:textId="77777777" w:rsidR="001A5312" w:rsidRDefault="00000000">
            <w:r>
              <w:rPr>
                <w:sz w:val="18"/>
                <w:szCs w:val="18"/>
              </w:rPr>
              <w:t>Access easements for electrical power lines.</w:t>
            </w:r>
          </w:p>
        </w:tc>
      </w:tr>
    </w:tbl>
    <w:p w14:paraId="5F029575" w14:textId="77777777" w:rsidR="001A5312" w:rsidRDefault="001A5312">
      <w:pPr>
        <w:spacing w:after="160"/>
      </w:pPr>
    </w:p>
    <w:p w14:paraId="012C842C" w14:textId="77777777" w:rsidR="001A5312" w:rsidRDefault="001A5312">
      <w:pPr>
        <w:pBdr>
          <w:bottom w:val="single" w:sz="8" w:space="4" w:color="1B3A5C"/>
        </w:pBdr>
        <w:spacing w:after="120"/>
      </w:pPr>
    </w:p>
    <w:p w14:paraId="23D73738" w14:textId="77777777" w:rsidR="001A5312" w:rsidRDefault="00000000">
      <w:r>
        <w:rPr>
          <w:i/>
          <w:iCs/>
          <w:color w:val="4A4A6A"/>
          <w:sz w:val="16"/>
          <w:szCs w:val="16"/>
        </w:rPr>
        <w:t>All agreements and documents referenced above are available in full within the Title Report delivered by First American Title. This cover letter is a summary reference only and does not constitute legal advice. Prospective buyers should consult qualified legal counsel prior to closing.</w:t>
      </w:r>
    </w:p>
    <w:sectPr w:rsidR="001A5312">
      <w:foot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522A" w14:textId="77777777" w:rsidR="0067526F" w:rsidRDefault="0067526F">
      <w:r>
        <w:separator/>
      </w:r>
    </w:p>
  </w:endnote>
  <w:endnote w:type="continuationSeparator" w:id="0">
    <w:p w14:paraId="5BA764CA" w14:textId="77777777" w:rsidR="0067526F" w:rsidRDefault="006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56C0" w14:textId="77777777" w:rsidR="001A5312" w:rsidRDefault="00000000">
    <w:pPr>
      <w:pBdr>
        <w:top w:val="single" w:sz="4" w:space="3" w:color="D0D4DC"/>
      </w:pBdr>
      <w:tabs>
        <w:tab w:val="right" w:pos="9026"/>
      </w:tabs>
    </w:pPr>
    <w:r>
      <w:rPr>
        <w:color w:val="4A4A6A"/>
        <w:sz w:val="15"/>
        <w:szCs w:val="15"/>
      </w:rPr>
      <w:t xml:space="preserve">Gateway </w:t>
    </w:r>
    <w:proofErr w:type="gramStart"/>
    <w:r>
      <w:rPr>
        <w:color w:val="4A4A6A"/>
        <w:sz w:val="15"/>
        <w:szCs w:val="15"/>
      </w:rPr>
      <w:t>East  |</w:t>
    </w:r>
    <w:proofErr w:type="gramEnd"/>
    <w:r>
      <w:rPr>
        <w:color w:val="4A4A6A"/>
        <w:sz w:val="15"/>
        <w:szCs w:val="15"/>
      </w:rPr>
      <w:t xml:space="preserve">  Title Report Cover </w:t>
    </w:r>
    <w:proofErr w:type="gramStart"/>
    <w:r>
      <w:rPr>
        <w:color w:val="4A4A6A"/>
        <w:sz w:val="15"/>
        <w:szCs w:val="15"/>
      </w:rPr>
      <w:t>Letter  |</w:t>
    </w:r>
    <w:proofErr w:type="gramEnd"/>
    <w:r>
      <w:rPr>
        <w:color w:val="4A4A6A"/>
        <w:sz w:val="15"/>
        <w:szCs w:val="15"/>
      </w:rPr>
      <w:t xml:space="preserve">  Confidential</w:t>
    </w:r>
    <w:r>
      <w:rPr>
        <w:color w:val="4A4A6A"/>
        <w:sz w:val="15"/>
        <w:szCs w:val="15"/>
      </w:rPr>
      <w:tab/>
      <w:t xml:space="preserve">Page </w:t>
    </w:r>
    <w:r>
      <w:rPr>
        <w:color w:val="4A4A6A"/>
        <w:sz w:val="15"/>
        <w:szCs w:val="15"/>
      </w:rPr>
      <w:fldChar w:fldCharType="begin"/>
    </w:r>
    <w:r>
      <w:rPr>
        <w:color w:val="4A4A6A"/>
        <w:sz w:val="15"/>
        <w:szCs w:val="15"/>
      </w:rPr>
      <w:instrText>PAGE</w:instrText>
    </w:r>
    <w:r>
      <w:rPr>
        <w:color w:val="4A4A6A"/>
        <w:sz w:val="15"/>
        <w:szCs w:val="15"/>
      </w:rPr>
      <w:fldChar w:fldCharType="separate"/>
    </w:r>
    <w:r w:rsidR="00AB0BD5">
      <w:rPr>
        <w:noProof/>
        <w:color w:val="4A4A6A"/>
        <w:sz w:val="15"/>
        <w:szCs w:val="15"/>
      </w:rPr>
      <w:t>1</w:t>
    </w:r>
    <w:r>
      <w:rPr>
        <w:color w:val="4A4A6A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F307" w14:textId="77777777" w:rsidR="0067526F" w:rsidRDefault="0067526F">
      <w:r>
        <w:separator/>
      </w:r>
    </w:p>
  </w:footnote>
  <w:footnote w:type="continuationSeparator" w:id="0">
    <w:p w14:paraId="271897F3" w14:textId="77777777" w:rsidR="0067526F" w:rsidRDefault="0067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0F8D"/>
    <w:multiLevelType w:val="hybridMultilevel"/>
    <w:tmpl w:val="73BC73C8"/>
    <w:lvl w:ilvl="0" w:tplc="32623020">
      <w:start w:val="1"/>
      <w:numFmt w:val="bullet"/>
      <w:lvlText w:val="●"/>
      <w:lvlJc w:val="left"/>
      <w:pPr>
        <w:ind w:left="720" w:hanging="360"/>
      </w:pPr>
    </w:lvl>
    <w:lvl w:ilvl="1" w:tplc="A4583132">
      <w:start w:val="1"/>
      <w:numFmt w:val="bullet"/>
      <w:lvlText w:val="○"/>
      <w:lvlJc w:val="left"/>
      <w:pPr>
        <w:ind w:left="1440" w:hanging="360"/>
      </w:pPr>
    </w:lvl>
    <w:lvl w:ilvl="2" w:tplc="C63C86A6">
      <w:start w:val="1"/>
      <w:numFmt w:val="bullet"/>
      <w:lvlText w:val="■"/>
      <w:lvlJc w:val="left"/>
      <w:pPr>
        <w:ind w:left="2160" w:hanging="360"/>
      </w:pPr>
    </w:lvl>
    <w:lvl w:ilvl="3" w:tplc="250CA3A8">
      <w:start w:val="1"/>
      <w:numFmt w:val="bullet"/>
      <w:lvlText w:val="●"/>
      <w:lvlJc w:val="left"/>
      <w:pPr>
        <w:ind w:left="2880" w:hanging="360"/>
      </w:pPr>
    </w:lvl>
    <w:lvl w:ilvl="4" w:tplc="D11A5BDE">
      <w:start w:val="1"/>
      <w:numFmt w:val="bullet"/>
      <w:lvlText w:val="○"/>
      <w:lvlJc w:val="left"/>
      <w:pPr>
        <w:ind w:left="3600" w:hanging="360"/>
      </w:pPr>
    </w:lvl>
    <w:lvl w:ilvl="5" w:tplc="E0DA90F4">
      <w:start w:val="1"/>
      <w:numFmt w:val="bullet"/>
      <w:lvlText w:val="■"/>
      <w:lvlJc w:val="left"/>
      <w:pPr>
        <w:ind w:left="4320" w:hanging="360"/>
      </w:pPr>
    </w:lvl>
    <w:lvl w:ilvl="6" w:tplc="5F8E2ED8">
      <w:start w:val="1"/>
      <w:numFmt w:val="bullet"/>
      <w:lvlText w:val="●"/>
      <w:lvlJc w:val="left"/>
      <w:pPr>
        <w:ind w:left="5040" w:hanging="360"/>
      </w:pPr>
    </w:lvl>
    <w:lvl w:ilvl="7" w:tplc="6172B22A">
      <w:start w:val="1"/>
      <w:numFmt w:val="bullet"/>
      <w:lvlText w:val="●"/>
      <w:lvlJc w:val="left"/>
      <w:pPr>
        <w:ind w:left="5760" w:hanging="360"/>
      </w:pPr>
    </w:lvl>
    <w:lvl w:ilvl="8" w:tplc="61F42876">
      <w:start w:val="1"/>
      <w:numFmt w:val="bullet"/>
      <w:lvlText w:val="●"/>
      <w:lvlJc w:val="left"/>
      <w:pPr>
        <w:ind w:left="6480" w:hanging="360"/>
      </w:pPr>
    </w:lvl>
  </w:abstractNum>
  <w:num w:numId="1" w16cid:durableId="10434790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12"/>
    <w:rsid w:val="001A5312"/>
    <w:rsid w:val="0067526F"/>
    <w:rsid w:val="00AB0BD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6B2F"/>
  <w15:docId w15:val="{ED515D2C-D028-401E-BB76-187465DD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 Jackson</cp:lastModifiedBy>
  <cp:revision>2</cp:revision>
  <dcterms:created xsi:type="dcterms:W3CDTF">2026-06-17T22:37:00Z</dcterms:created>
  <dcterms:modified xsi:type="dcterms:W3CDTF">2026-06-17T23:24:00Z</dcterms:modified>
</cp:coreProperties>
</file>